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36" w:rsidRDefault="00F20936" w:rsidP="00F2093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0550" cy="571500"/>
            <wp:effectExtent l="0" t="0" r="0" b="0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ORD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936" w:rsidRDefault="00F20936" w:rsidP="00F20936">
      <w:pPr>
        <w:jc w:val="center"/>
        <w:rPr>
          <w:rFonts w:ascii="Times New Roman" w:hAnsi="Times New Roman"/>
          <w:sz w:val="16"/>
          <w:szCs w:val="16"/>
        </w:rPr>
      </w:pPr>
    </w:p>
    <w:p w:rsidR="00F20936" w:rsidRDefault="00F20936" w:rsidP="00F2093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РЕСПУБЛИКА ДАГЕСТАН</w:t>
      </w:r>
    </w:p>
    <w:p w:rsidR="00F20936" w:rsidRDefault="00F20936" w:rsidP="00F20936">
      <w:pPr>
        <w:shd w:val="clear" w:color="auto" w:fill="FFFFFF"/>
        <w:spacing w:line="240" w:lineRule="atLeas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МУНИЦИПАЛЬНОЕ ОБРАЗОВАНИЕ «СУЛЕЙМАН-СТАЛЬСКИЙ РАЙОН»</w:t>
      </w:r>
    </w:p>
    <w:p w:rsidR="00F20936" w:rsidRDefault="00F20936" w:rsidP="00F20936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ОБРАЗОВАНИЕ СЕЛЬСКОГО ПОСЕЛЕНИЯ</w:t>
      </w:r>
    </w:p>
    <w:p w:rsidR="00F20936" w:rsidRDefault="00F20936" w:rsidP="00F20936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>«СЕЛЬСОВЕТ «КАСУМКЕНТСКИЙ»</w:t>
      </w:r>
    </w:p>
    <w:p w:rsidR="00F20936" w:rsidRDefault="00F20936" w:rsidP="00F20936">
      <w:pPr>
        <w:pStyle w:val="a4"/>
        <w:tabs>
          <w:tab w:val="left" w:pos="900"/>
        </w:tabs>
        <w:spacing w:after="0" w:line="276" w:lineRule="auto"/>
        <w:jc w:val="center"/>
        <w:rPr>
          <w:b/>
          <w:sz w:val="20"/>
        </w:rPr>
      </w:pPr>
      <w:r>
        <w:rPr>
          <w:b/>
          <w:sz w:val="20"/>
        </w:rPr>
        <w:t xml:space="preserve">368760, Республика Дагестан, Сулейман-Стальский район, с. Касумкент, </w:t>
      </w:r>
      <w:proofErr w:type="spellStart"/>
      <w:r>
        <w:rPr>
          <w:b/>
          <w:sz w:val="20"/>
          <w:lang w:val="ru-RU"/>
        </w:rPr>
        <w:t>ул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b/>
          <w:sz w:val="20"/>
        </w:rPr>
        <w:t>М</w:t>
      </w:r>
      <w:r>
        <w:rPr>
          <w:b/>
          <w:sz w:val="20"/>
          <w:lang w:val="ru-RU"/>
        </w:rPr>
        <w:t>усаиба</w:t>
      </w:r>
      <w:proofErr w:type="spellEnd"/>
      <w:r>
        <w:rPr>
          <w:b/>
          <w:sz w:val="20"/>
        </w:rPr>
        <w:t xml:space="preserve"> Стальского 4, </w:t>
      </w:r>
    </w:p>
    <w:p w:rsidR="00F20936" w:rsidRDefault="00F20936" w:rsidP="00F20936">
      <w:pPr>
        <w:pStyle w:val="a4"/>
        <w:tabs>
          <w:tab w:val="left" w:pos="900"/>
        </w:tabs>
        <w:spacing w:after="0" w:line="276" w:lineRule="auto"/>
        <w:rPr>
          <w:b/>
          <w:sz w:val="20"/>
        </w:rPr>
      </w:pPr>
      <w:r>
        <w:rPr>
          <w:rFonts w:eastAsia="Calibri"/>
          <w:b/>
          <w:sz w:val="20"/>
          <w:lang w:val="ru-RU" w:eastAsia="en-US"/>
        </w:rPr>
        <w:t xml:space="preserve">                                                         </w:t>
      </w:r>
      <w:r>
        <w:rPr>
          <w:rFonts w:eastAsia="Calibri"/>
          <w:b/>
          <w:sz w:val="20"/>
          <w:lang w:eastAsia="en-US"/>
        </w:rPr>
        <w:t xml:space="preserve"> Касумкент</w:t>
      </w:r>
      <w:r>
        <w:rPr>
          <w:rFonts w:eastAsia="Calibri"/>
          <w:b/>
          <w:sz w:val="20"/>
          <w:lang w:val="ru-RU" w:eastAsia="en-US"/>
        </w:rPr>
        <w:t xml:space="preserve"> СП</w:t>
      </w:r>
      <w:r>
        <w:rPr>
          <w:rFonts w:eastAsia="Calibri"/>
          <w:b/>
          <w:sz w:val="20"/>
          <w:lang w:eastAsia="en-US"/>
        </w:rPr>
        <w:t>.</w:t>
      </w:r>
      <w:r>
        <w:rPr>
          <w:rFonts w:eastAsia="Calibri"/>
          <w:b/>
          <w:sz w:val="20"/>
          <w:lang w:val="ru-RU" w:eastAsia="en-US"/>
        </w:rPr>
        <w:t>РФ</w:t>
      </w:r>
      <w:r>
        <w:rPr>
          <w:rFonts w:eastAsia="Calibri"/>
          <w:b/>
          <w:sz w:val="20"/>
          <w:lang w:eastAsia="en-US"/>
        </w:rPr>
        <w:t xml:space="preserve">, </w:t>
      </w:r>
      <w:hyperlink r:id="rId5" w:history="1">
        <w:r>
          <w:rPr>
            <w:rStyle w:val="a3"/>
            <w:rFonts w:eastAsia="Calibri"/>
            <w:sz w:val="20"/>
            <w:lang w:val="en-US" w:eastAsia="en-US"/>
          </w:rPr>
          <w:t>selsovetkas</w:t>
        </w:r>
        <w:r>
          <w:rPr>
            <w:rStyle w:val="a3"/>
            <w:rFonts w:eastAsia="Calibri"/>
            <w:sz w:val="20"/>
            <w:lang w:eastAsia="en-US"/>
          </w:rPr>
          <w:t>@</w:t>
        </w:r>
        <w:r>
          <w:rPr>
            <w:rStyle w:val="a3"/>
            <w:rFonts w:eastAsia="Calibri"/>
            <w:sz w:val="20"/>
            <w:lang w:val="en-US" w:eastAsia="en-US"/>
          </w:rPr>
          <w:t>mail</w:t>
        </w:r>
        <w:r>
          <w:rPr>
            <w:rStyle w:val="a3"/>
            <w:rFonts w:eastAsia="Calibri"/>
            <w:sz w:val="20"/>
            <w:lang w:eastAsia="en-US"/>
          </w:rPr>
          <w:t>.</w:t>
        </w:r>
        <w:r>
          <w:rPr>
            <w:rStyle w:val="a3"/>
            <w:rFonts w:eastAsia="Calibri"/>
            <w:sz w:val="20"/>
            <w:lang w:val="en-US" w:eastAsia="en-US"/>
          </w:rPr>
          <w:t>ru</w:t>
        </w:r>
      </w:hyperlink>
    </w:p>
    <w:p w:rsidR="00F20936" w:rsidRDefault="00F20936" w:rsidP="00F20936">
      <w:pPr>
        <w:tabs>
          <w:tab w:val="left" w:pos="900"/>
        </w:tabs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38735</wp:posOffset>
                </wp:positionV>
                <wp:extent cx="6309360" cy="0"/>
                <wp:effectExtent l="0" t="19050" r="53340" b="381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BD691" id="Прямая соединительная линия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3.05pt" to="490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F20936" w:rsidRDefault="00F20936" w:rsidP="00F20936">
      <w:pPr>
        <w:shd w:val="clear" w:color="auto" w:fill="FFFFFF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«28» декабря 2022 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                                                                                      № 31</w:t>
      </w:r>
      <w:r w:rsidR="006C50E3">
        <w:rPr>
          <w:rFonts w:ascii="Times New Roman" w:hAnsi="Times New Roman"/>
          <w:b/>
          <w:bCs/>
          <w:spacing w:val="-1"/>
          <w:sz w:val="28"/>
          <w:szCs w:val="28"/>
        </w:rPr>
        <w:t>8</w:t>
      </w:r>
    </w:p>
    <w:p w:rsidR="00F20936" w:rsidRDefault="00F20936" w:rsidP="00F20936">
      <w:pPr>
        <w:ind w:left="993"/>
        <w:jc w:val="center"/>
        <w:rPr>
          <w:rStyle w:val="4"/>
          <w:rFonts w:cs="Times New Roman"/>
          <w:b/>
          <w:bCs/>
        </w:rPr>
      </w:pPr>
    </w:p>
    <w:p w:rsidR="00F20936" w:rsidRDefault="00F20936" w:rsidP="00F20936">
      <w:pPr>
        <w:jc w:val="center"/>
        <w:rPr>
          <w:rStyle w:val="4"/>
          <w:rFonts w:ascii="Times New Roman" w:hAnsi="Times New Roman" w:cs="Times New Roman"/>
          <w:b/>
          <w:bCs/>
          <w:sz w:val="28"/>
          <w:szCs w:val="28"/>
        </w:rPr>
      </w:pPr>
    </w:p>
    <w:p w:rsidR="00F20936" w:rsidRDefault="00F20936" w:rsidP="006C50E3">
      <w:pPr>
        <w:jc w:val="center"/>
        <w:rPr>
          <w:rStyle w:val="4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4"/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C50E3" w:rsidRDefault="006C50E3" w:rsidP="006C50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E3">
        <w:rPr>
          <w:rFonts w:ascii="Times New Roman" w:hAnsi="Times New Roman" w:cs="Times New Roman"/>
          <w:b/>
          <w:bCs/>
          <w:sz w:val="28"/>
          <w:szCs w:val="28"/>
        </w:rPr>
        <w:t>О ПОРЯДКЕ ПРОВЕДЕНИЯ ОСМОТРА ЗДАНИЙ, СООРУЖЕНИЙ</w:t>
      </w:r>
    </w:p>
    <w:p w:rsidR="006C50E3" w:rsidRPr="006C50E3" w:rsidRDefault="006C50E3" w:rsidP="006C50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E3">
        <w:rPr>
          <w:rFonts w:ascii="Times New Roman" w:hAnsi="Times New Roman" w:cs="Times New Roman"/>
          <w:b/>
          <w:bCs/>
          <w:sz w:val="28"/>
          <w:szCs w:val="28"/>
        </w:rPr>
        <w:t>В ЦЕЛЯХ ОЦЕНКИ ИХ ТЕХНИЧЕСКОГО СОСТОЯНИЯ И НАДЛЕЖАЩЕГО ТЕХНИЧЕСКОГО ОБСЛУЖИВАНИЯ</w:t>
      </w:r>
    </w:p>
    <w:p w:rsidR="006C50E3" w:rsidRDefault="006C50E3" w:rsidP="006C50E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6C50E3" w:rsidRDefault="006C50E3" w:rsidP="006C50E3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Федерации", ст. 55.24 Градостроительного кодекса Российской Федерации, руководствуясь Уставом муниципального образования сельского поселения «сельсовет «Касумкентский», </w:t>
      </w:r>
    </w:p>
    <w:p w:rsidR="006C50E3" w:rsidRPr="006C50E3" w:rsidRDefault="006C50E3" w:rsidP="006C50E3">
      <w:pPr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0E3">
        <w:rPr>
          <w:rFonts w:ascii="Times New Roman" w:hAnsi="Times New Roman" w:cs="Times New Roman"/>
          <w:b/>
          <w:sz w:val="28"/>
          <w:szCs w:val="28"/>
        </w:rPr>
        <w:t>П О С Т А Н А В Л Я Ю:</w:t>
      </w:r>
    </w:p>
    <w:p w:rsidR="006C50E3" w:rsidRDefault="006C50E3" w:rsidP="006C50E3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проведения осмотра зданий, сооружений в целях оценки их технического состояния и надлежащего технического обслуживания (приложение). </w:t>
      </w:r>
    </w:p>
    <w:p w:rsidR="006C50E3" w:rsidRDefault="006C50E3" w:rsidP="006C50E3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решение на информационном стенде администрации сельского поселения «сельсовет «Касумкентский» и на официальном сайте администрации сельского поселения «сельсовет «Касумкентский» в информационно-телекоммуникационной сети «Интернет».</w:t>
      </w:r>
    </w:p>
    <w:p w:rsidR="006C50E3" w:rsidRDefault="006C50E3" w:rsidP="006C50E3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Направить Постановление «О порядке проведения осмотра зданий, сооружений в целях оценки их технического состояния и надлежащего технического обслуживания» муниципального образования сельского поселения «сельсовет «Касумкентский</w:t>
      </w:r>
      <w:r w:rsidR="006D66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 юстиции РД для включения в регистр муниципальных нормативных правовых актов в установленный законом срок.</w:t>
      </w:r>
    </w:p>
    <w:p w:rsidR="006C50E3" w:rsidRDefault="006C50E3" w:rsidP="006C50E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В течение 12 после дня принятия направить Постановление «О порядке проведения осмотра зданий, сооружений в целях оценки их технического состояния и надлежащего технического обслуживания» муниципального образования сельского поселения «сельсовет «Касумкентский в прокуратуру для проведения антикоррупционной экспертизы и проверки на предмет законности.</w:t>
      </w:r>
    </w:p>
    <w:p w:rsidR="006C50E3" w:rsidRDefault="006C50E3" w:rsidP="006C50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5. Настоящее постановление </w:t>
      </w:r>
      <w:r>
        <w:rPr>
          <w:rFonts w:ascii="Times New Roman" w:hAnsi="Times New Roman" w:cs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6C50E3" w:rsidRDefault="006C50E3" w:rsidP="006C50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6.    Контроль за исполнением постановления оставляю за собой.  </w:t>
      </w:r>
    </w:p>
    <w:p w:rsidR="00F20936" w:rsidRDefault="00F20936" w:rsidP="00F20936">
      <w:pPr>
        <w:ind w:left="-142" w:right="548"/>
        <w:jc w:val="both"/>
        <w:rPr>
          <w:rStyle w:val="2"/>
          <w:rFonts w:ascii="Times New Roman" w:hAnsi="Times New Roman" w:cs="Times New Roman"/>
        </w:rPr>
      </w:pPr>
    </w:p>
    <w:p w:rsidR="006C50E3" w:rsidRDefault="006C50E3" w:rsidP="00F20936">
      <w:pPr>
        <w:ind w:left="-142" w:right="548"/>
        <w:jc w:val="both"/>
        <w:rPr>
          <w:rStyle w:val="2"/>
          <w:rFonts w:ascii="Times New Roman" w:hAnsi="Times New Roman" w:cs="Times New Roman"/>
        </w:rPr>
      </w:pPr>
    </w:p>
    <w:p w:rsidR="009E5AC8" w:rsidRDefault="00F20936" w:rsidP="00EA28E8">
      <w:pPr>
        <w:ind w:left="-142" w:right="548"/>
        <w:jc w:val="both"/>
        <w:rPr>
          <w:rStyle w:val="2"/>
          <w:rFonts w:ascii="Times New Roman" w:hAnsi="Times New Roman" w:cs="Times New Roman"/>
          <w:b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sz w:val="28"/>
          <w:szCs w:val="28"/>
        </w:rPr>
        <w:t xml:space="preserve">   Глава сельского поселения                                                    </w:t>
      </w:r>
      <w:r w:rsidR="00EA28E8">
        <w:rPr>
          <w:rStyle w:val="2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2"/>
          <w:rFonts w:ascii="Times New Roman" w:hAnsi="Times New Roman" w:cs="Times New Roman"/>
          <w:b/>
          <w:sz w:val="28"/>
          <w:szCs w:val="28"/>
        </w:rPr>
        <w:t xml:space="preserve">    Бабаев Д.С.</w:t>
      </w:r>
    </w:p>
    <w:p w:rsidR="006D6613" w:rsidRDefault="006D6613" w:rsidP="006D6613">
      <w:pPr>
        <w:ind w:left="-142" w:right="548"/>
        <w:jc w:val="both"/>
        <w:rPr>
          <w:rStyle w:val="2"/>
          <w:rFonts w:ascii="Times New Roman" w:hAnsi="Times New Roman" w:cs="Times New Roman"/>
          <w:b/>
          <w:sz w:val="28"/>
          <w:szCs w:val="28"/>
        </w:rPr>
      </w:pPr>
    </w:p>
    <w:p w:rsidR="006D6613" w:rsidRPr="00FB4DDC" w:rsidRDefault="006D6613" w:rsidP="006D6613">
      <w:pPr>
        <w:jc w:val="right"/>
        <w:rPr>
          <w:rFonts w:ascii="Times New Roman" w:hAnsi="Times New Roman" w:cs="Times New Roman"/>
          <w:b/>
        </w:rPr>
      </w:pPr>
      <w:r w:rsidRPr="00FB4DDC">
        <w:rPr>
          <w:rFonts w:ascii="Times New Roman" w:hAnsi="Times New Roman" w:cs="Times New Roman"/>
          <w:b/>
        </w:rPr>
        <w:t xml:space="preserve">Приложение  </w:t>
      </w:r>
    </w:p>
    <w:p w:rsidR="006D6613" w:rsidRPr="00FB4DDC" w:rsidRDefault="006D6613" w:rsidP="006D6613">
      <w:pPr>
        <w:jc w:val="right"/>
        <w:rPr>
          <w:rFonts w:ascii="Times New Roman" w:hAnsi="Times New Roman" w:cs="Times New Roman"/>
          <w:b/>
        </w:rPr>
      </w:pPr>
      <w:r w:rsidRPr="00FB4DDC">
        <w:rPr>
          <w:rFonts w:ascii="Times New Roman" w:hAnsi="Times New Roman" w:cs="Times New Roman"/>
          <w:b/>
        </w:rPr>
        <w:t>к постановлению главы</w:t>
      </w:r>
    </w:p>
    <w:p w:rsidR="006D6613" w:rsidRPr="00FB4DDC" w:rsidRDefault="006D6613" w:rsidP="006D6613">
      <w:pPr>
        <w:jc w:val="right"/>
        <w:rPr>
          <w:rFonts w:ascii="Times New Roman" w:hAnsi="Times New Roman" w:cs="Times New Roman"/>
          <w:b/>
        </w:rPr>
      </w:pPr>
      <w:r w:rsidRPr="00FB4DDC">
        <w:rPr>
          <w:rFonts w:ascii="Times New Roman" w:hAnsi="Times New Roman" w:cs="Times New Roman"/>
          <w:b/>
        </w:rPr>
        <w:t xml:space="preserve">сельского поселения «сельсовет «Касумкентский» </w:t>
      </w:r>
    </w:p>
    <w:p w:rsidR="006D6613" w:rsidRDefault="006D6613" w:rsidP="006D6613">
      <w:pPr>
        <w:ind w:left="-142" w:right="-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  <w:r w:rsidRPr="00FB4DDC">
        <w:rPr>
          <w:rFonts w:ascii="Times New Roman" w:hAnsi="Times New Roman" w:cs="Times New Roman"/>
          <w:b/>
        </w:rPr>
        <w:t>от 28.12.2022 года № 31</w:t>
      </w:r>
      <w:r>
        <w:rPr>
          <w:rFonts w:ascii="Times New Roman" w:hAnsi="Times New Roman" w:cs="Times New Roman"/>
          <w:b/>
        </w:rPr>
        <w:t>8</w:t>
      </w:r>
    </w:p>
    <w:p w:rsidR="006D6613" w:rsidRDefault="006D6613" w:rsidP="006D6613">
      <w:pPr>
        <w:ind w:left="-142" w:right="-1"/>
        <w:jc w:val="both"/>
        <w:rPr>
          <w:rFonts w:ascii="Times New Roman" w:hAnsi="Times New Roman" w:cs="Times New Roman"/>
          <w:b/>
        </w:rPr>
      </w:pPr>
    </w:p>
    <w:p w:rsidR="006D6613" w:rsidRDefault="006D6613" w:rsidP="006D6613">
      <w:pPr>
        <w:ind w:left="-142" w:right="548"/>
        <w:jc w:val="both"/>
        <w:rPr>
          <w:rStyle w:val="2"/>
          <w:rFonts w:ascii="Times New Roman" w:hAnsi="Times New Roman" w:cs="Times New Roman"/>
          <w:b/>
          <w:sz w:val="28"/>
          <w:szCs w:val="28"/>
        </w:rPr>
      </w:pPr>
    </w:p>
    <w:p w:rsidR="006D6613" w:rsidRDefault="006D6613" w:rsidP="006D6613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6D6613" w:rsidRDefault="006D6613" w:rsidP="006D66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ОСМОТРА ЗДАНИЙ, СООРУЖЕНИЙ В ЦЕЛЯХ ОЦЕНКИ ИХ ТЕХНИЧЕСКОГО СОСТОЯНИЯ И НАДЛЕЖАЩЕГО ТЕХНИЧЕСКОГО ОБСЛУЖИВАНИЯ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Порядок проведения осмотра зданий, сооружений в целях оценки их технического состояния и надлежащего технического обслуживания (далее - Порядок) разработан в соответствии с 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</w:t>
      </w:r>
      <w:r w:rsidR="005F0605">
        <w:rPr>
          <w:rFonts w:ascii="Times New Roman" w:hAnsi="Times New Roman" w:cs="Times New Roman"/>
          <w:sz w:val="28"/>
          <w:szCs w:val="28"/>
        </w:rPr>
        <w:t xml:space="preserve">вом муниципального образования </w:t>
      </w:r>
      <w:r w:rsidR="005F0605">
        <w:rPr>
          <w:rFonts w:ascii="Times New Roman" w:hAnsi="Times New Roman" w:cs="Times New Roman"/>
          <w:sz w:val="28"/>
          <w:szCs w:val="28"/>
        </w:rPr>
        <w:t>сельского поселения «сельсовет «Касумкентский»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Порядок устанавливает 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муниципального образования Уставом «муниципального образования </w:t>
      </w:r>
      <w:r w:rsidR="005F0605">
        <w:rPr>
          <w:rFonts w:ascii="Times New Roman" w:hAnsi="Times New Roman" w:cs="Times New Roman"/>
          <w:sz w:val="28"/>
          <w:szCs w:val="28"/>
        </w:rPr>
        <w:t>сельского поселения «сельсовет «Касумкентский»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Осмотр зданий, сооружений проводится при поступлении в Администрацию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F0605">
        <w:rPr>
          <w:rFonts w:ascii="Times New Roman" w:hAnsi="Times New Roman" w:cs="Times New Roman"/>
          <w:sz w:val="28"/>
          <w:szCs w:val="28"/>
        </w:rPr>
        <w:t xml:space="preserve"> </w:t>
      </w:r>
      <w:r w:rsidR="005F0605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5F0605">
        <w:rPr>
          <w:rFonts w:ascii="Times New Roman" w:hAnsi="Times New Roman" w:cs="Times New Roman"/>
          <w:sz w:val="28"/>
          <w:szCs w:val="28"/>
        </w:rPr>
        <w:t xml:space="preserve"> поселения «сельсовет «Касумкентский»</w:t>
      </w:r>
      <w:r w:rsidR="005F0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Администрация)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Осмотр зданий,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Оценка технического состояния и надлежащего технического обслуживания зданий и сооружений возлагается на Межведомственную комиссию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(далее - комиссия).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Комиссия осуществляет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 и сооружений.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При осмотре зданий, сооружений проводится визуальное обследование конструкций (с фотофиксацией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обмерочные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По результатам осмотра зданий, сооружений составляется акт осмотра здания, сооружения по форме согласно приложению 1 к Порядку (далее - акт осмотра), а в случае поступления заявления о возникновении аварийных ситуаций в зданиях, сооружениях или возникновении угрозы разрушения зданий, сооружений - акт осмотра здания, сооружения при аварийных ситуациях или угрозе разрушения согласно приложению 2. К акту осмотра прикладываются материалы фотофиксации осматриваемого здания, сооружения и иные материалы, оформленные в ходе осмотра здания, сооружения.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 результатам проведения оценки технического состояния и надлежащего технического обслуживания здания, сооружения комиссией принимается одно из следующих решений: 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 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Акт осмотра составляется в двух экземплярах. Один экземпляр акта осмотра вручается заявителю под роспись. Второй экземпляр хранится в архиве Администрации муниципального образования ".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В случае выявления нарушений требований технических регламентов Комиссия направляет копию акта осмотра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Сведения о проведенном осмотре зданий, сооружений вносятся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журнал учета осмотров зданий, сооружений, который ведется Администрацией по форме, включающей: порядковый номер; номер и дату проведения осмотра; наименование объекта; наименование собственника объекта; место нахождения осматриваемого здания, сооружения; описание выявленных недостатков; дату и отметку в получении.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Журнал учета осмотров зданий, сооружений должен быть прошит, пронумерован и удостоверен печатью.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</w:t>
      </w:r>
    </w:p>
    <w:p w:rsidR="006D6613" w:rsidRDefault="006D6613" w:rsidP="006D66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</w:t>
      </w:r>
    </w:p>
    <w:p w:rsidR="006D6613" w:rsidRDefault="006D6613" w:rsidP="006D66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</w:t>
      </w:r>
    </w:p>
    <w:p w:rsidR="006D6613" w:rsidRDefault="006D6613" w:rsidP="006D66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проведения осмотра зданий, </w:t>
      </w:r>
    </w:p>
    <w:p w:rsidR="006D6613" w:rsidRDefault="006D6613" w:rsidP="006D66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сооружений в целях </w:t>
      </w:r>
    </w:p>
    <w:p w:rsidR="006D6613" w:rsidRDefault="006D6613" w:rsidP="006D66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оценки их технического </w:t>
      </w:r>
    </w:p>
    <w:p w:rsidR="006D6613" w:rsidRDefault="006D6613" w:rsidP="006D66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состояния и надлежащего </w:t>
      </w:r>
    </w:p>
    <w:p w:rsidR="006D6613" w:rsidRDefault="006D6613" w:rsidP="006D66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технического обслуживания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</w:t>
      </w: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Pr="005F0605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0"/>
          <w:szCs w:val="20"/>
        </w:rPr>
      </w:pPr>
      <w:r w:rsidRPr="005F0605">
        <w:rPr>
          <w:rFonts w:ascii="Courier New" w:hAnsi="Courier New" w:cs="Courier New"/>
          <w:b/>
          <w:sz w:val="20"/>
          <w:szCs w:val="20"/>
        </w:rPr>
        <w:t xml:space="preserve">                      АКТ ОСМОТРА ЗДАНИЯ (СООРУЖЕНИЯ)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                                   "__" __________ 20__ г.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населенный пункт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Название здания (сооружения)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Адрес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Владелец (балансодержатель)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Пользователи (наниматели, арендаторы)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Год постройки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Материал стен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Этажность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 Наличие подвала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Результаты осмотра здания (сооружения) и заключение комиссии: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Комиссия в составе: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председателя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членов комиссии: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представителей: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произвела осмотр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наименование здания (сооружения)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вышеуказанному адресу.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3931"/>
        <w:gridCol w:w="1783"/>
        <w:gridCol w:w="2967"/>
      </w:tblGrid>
      <w:tr w:rsidR="006D6613" w:rsidTr="006D66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п/п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конструкций, оборудования и устройств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состояния, описание дефектов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необходимых и рекомендуемых работ, сроки и исполнители </w:t>
            </w:r>
          </w:p>
        </w:tc>
      </w:tr>
      <w:tr w:rsidR="006D6613" w:rsidTr="006D66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6D6613" w:rsidTr="006D66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Наружные сети и колодцы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Фундаменты (подвал)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Несущие стены (колонны)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Перегородки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Балки (фермы)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Перекрытия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Лестницы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9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Полы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Проемы (окна, двери, ворота)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Кровля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Наружная отделка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архитектурные детали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водоотводящие устройства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Внутренняя отделка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Центральное отопление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Местное отопление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Санитарно-технические устройства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Газоснабжение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Вентиляция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Мусоропровод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Лифты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Энергоснабжение, освещение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Технологическое оборудование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Встроенные помещения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6D6613" w:rsidTr="006D661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6613" w:rsidRDefault="006D6613">
            <w:pPr>
              <w:spacing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</w:t>
            </w:r>
          </w:p>
        </w:tc>
      </w:tr>
    </w:tbl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ходе общего внешнего осмотра произведено: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взятие проб материалов для испытаний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другие замеры и испытания конструкций и оборудования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Выводы и рекомендации: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Подписи: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Председатель комиссии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Члены комиссии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</w:t>
      </w: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5F0605" w:rsidRDefault="005F0605" w:rsidP="006D6613">
      <w:pPr>
        <w:ind w:firstLine="540"/>
        <w:jc w:val="both"/>
        <w:rPr>
          <w:rFonts w:ascii="Times New Roman" w:hAnsi="Times New Roman" w:cs="Times New Roman"/>
        </w:rPr>
      </w:pPr>
    </w:p>
    <w:p w:rsidR="006D6613" w:rsidRDefault="006D6613" w:rsidP="006D6613">
      <w:pPr>
        <w:jc w:val="right"/>
        <w:rPr>
          <w:rFonts w:ascii="Times New Roman" w:hAnsi="Times New Roman" w:cs="Times New Roman"/>
        </w:rPr>
      </w:pPr>
    </w:p>
    <w:p w:rsidR="006D6613" w:rsidRDefault="006D6613" w:rsidP="006D6613">
      <w:pPr>
        <w:jc w:val="right"/>
        <w:rPr>
          <w:rFonts w:ascii="Times New Roman" w:hAnsi="Times New Roman" w:cs="Times New Roman"/>
        </w:rPr>
      </w:pPr>
    </w:p>
    <w:p w:rsidR="006D6613" w:rsidRDefault="006D6613" w:rsidP="006D66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 </w:t>
      </w:r>
    </w:p>
    <w:p w:rsidR="006D6613" w:rsidRDefault="006D6613" w:rsidP="006D66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</w:t>
      </w:r>
    </w:p>
    <w:p w:rsidR="006D6613" w:rsidRDefault="006D6613" w:rsidP="006D66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проведения осмотра зданий, </w:t>
      </w:r>
    </w:p>
    <w:p w:rsidR="006D6613" w:rsidRDefault="006D6613" w:rsidP="006D66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сооружений в целях </w:t>
      </w:r>
    </w:p>
    <w:p w:rsidR="006D6613" w:rsidRDefault="006D6613" w:rsidP="006D66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оценки их технического </w:t>
      </w:r>
    </w:p>
    <w:p w:rsidR="006D6613" w:rsidRDefault="006D6613" w:rsidP="006D66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состояния и надлежащего </w:t>
      </w:r>
    </w:p>
    <w:p w:rsidR="006D6613" w:rsidRDefault="006D6613" w:rsidP="006D66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технического обслуживания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</w:t>
      </w:r>
    </w:p>
    <w:p w:rsidR="006D6613" w:rsidRPr="005F0605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0"/>
          <w:szCs w:val="20"/>
        </w:rPr>
      </w:pPr>
      <w:r w:rsidRPr="005F0605">
        <w:rPr>
          <w:rFonts w:ascii="Courier New" w:hAnsi="Courier New" w:cs="Courier New"/>
          <w:b/>
          <w:sz w:val="20"/>
          <w:szCs w:val="20"/>
        </w:rPr>
        <w:t xml:space="preserve">          АКТ ОСМОТРА ЗДАНИЙ (СООРУЖЕНИЙ) ПРИ АВАРИЙНЫХ СИТУАЦИЯХ</w:t>
      </w:r>
    </w:p>
    <w:p w:rsidR="006D6613" w:rsidRPr="005F0605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0"/>
          <w:szCs w:val="20"/>
        </w:rPr>
      </w:pPr>
      <w:r w:rsidRPr="005F0605">
        <w:rPr>
          <w:rFonts w:ascii="Courier New" w:hAnsi="Courier New" w:cs="Courier New"/>
          <w:b/>
          <w:sz w:val="20"/>
          <w:szCs w:val="20"/>
        </w:rPr>
        <w:t xml:space="preserve">                           ИЛИ УГРОЗЕ РАЗРУШЕНИЯ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                                   "__" __________ 20__ г.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населенный пункт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  <w:bookmarkStart w:id="0" w:name="_GoBack"/>
      <w:bookmarkEnd w:id="0"/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Название зданий (сооружений)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Владелец (балансодержатель)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Материал стен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Этажность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Характер и дата неблагоприятных воздействий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Результаты осмотра зданий (сооружений) и заключение комиссии: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Комиссия в составе: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председателя комиссии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членов комиссии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представителей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произвела осмотр __________________________________________, пострадавших в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наименование зданий (сооружений)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результате 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Краткое описание последствий неблагоприятных воздействий: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Характеристика   состояния   здания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сооружения)   после  неблагоприятных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воздействий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Сведения   </w:t>
      </w:r>
      <w:proofErr w:type="gramStart"/>
      <w:r>
        <w:rPr>
          <w:rFonts w:ascii="Courier New" w:hAnsi="Courier New" w:cs="Courier New"/>
          <w:sz w:val="20"/>
          <w:szCs w:val="20"/>
        </w:rPr>
        <w:t>о  мерах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по  предотвращению  развития  разрушительных  явлений,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принятых сразу после неблагоприятных воздействий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Рекомендации   по   ликвидации   </w:t>
      </w:r>
      <w:proofErr w:type="gramStart"/>
      <w:r>
        <w:rPr>
          <w:rFonts w:ascii="Courier New" w:hAnsi="Courier New" w:cs="Courier New"/>
          <w:sz w:val="20"/>
          <w:szCs w:val="20"/>
        </w:rPr>
        <w:t>последствий  неблагоприятных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воздействий,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сроки и исполнители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Подписи: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Председатель комиссии</w:t>
      </w:r>
    </w:p>
    <w:p w:rsidR="006D6613" w:rsidRDefault="006D6613" w:rsidP="006D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Члены комиссии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</w:t>
      </w:r>
    </w:p>
    <w:p w:rsidR="006D6613" w:rsidRDefault="006D6613" w:rsidP="006D6613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</w:t>
      </w:r>
    </w:p>
    <w:p w:rsidR="006D6613" w:rsidRDefault="006D6613" w:rsidP="006D66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------------------------------------------------------------------ </w:t>
      </w:r>
    </w:p>
    <w:p w:rsidR="006D6613" w:rsidRDefault="006D6613" w:rsidP="006D6613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6D6613" w:rsidRDefault="006D6613" w:rsidP="00EA28E8">
      <w:pPr>
        <w:ind w:left="-142" w:right="548"/>
        <w:jc w:val="both"/>
      </w:pPr>
    </w:p>
    <w:sectPr w:rsidR="006D6613" w:rsidSect="00EA28E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27"/>
    <w:rsid w:val="005F0605"/>
    <w:rsid w:val="00630C27"/>
    <w:rsid w:val="006C50E3"/>
    <w:rsid w:val="006D6613"/>
    <w:rsid w:val="009E5AC8"/>
    <w:rsid w:val="00EA28E8"/>
    <w:rsid w:val="00F2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6BE01-5ED2-44AD-B26D-839DCDB1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93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20936"/>
    <w:rPr>
      <w:color w:val="0066CC"/>
      <w:u w:val="single"/>
    </w:rPr>
  </w:style>
  <w:style w:type="paragraph" w:styleId="a4">
    <w:name w:val="Body Text"/>
    <w:basedOn w:val="a"/>
    <w:link w:val="a5"/>
    <w:semiHidden/>
    <w:unhideWhenUsed/>
    <w:rsid w:val="00F20936"/>
    <w:pPr>
      <w:widowControl/>
      <w:spacing w:after="120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F209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(2)"/>
    <w:uiPriority w:val="99"/>
    <w:rsid w:val="00F20936"/>
  </w:style>
  <w:style w:type="character" w:customStyle="1" w:styleId="4">
    <w:name w:val="Основной текст (4)"/>
    <w:uiPriority w:val="99"/>
    <w:rsid w:val="00F20936"/>
  </w:style>
  <w:style w:type="paragraph" w:styleId="a6">
    <w:name w:val="List Paragraph"/>
    <w:basedOn w:val="a"/>
    <w:uiPriority w:val="34"/>
    <w:qFormat/>
    <w:rsid w:val="00F20936"/>
    <w:pPr>
      <w:widowControl/>
      <w:spacing w:after="160" w:line="254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A28E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28E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sovetkas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2023-01-18T07:52:00Z</cp:lastPrinted>
  <dcterms:created xsi:type="dcterms:W3CDTF">2023-01-17T10:39:00Z</dcterms:created>
  <dcterms:modified xsi:type="dcterms:W3CDTF">2023-01-18T07:52:00Z</dcterms:modified>
</cp:coreProperties>
</file>